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b/>
          <w:bCs/>
          <w:sz w:val="28"/>
          <w:szCs w:val="28"/>
          <w:lang w:eastAsia="ru-RU"/>
        </w:rPr>
        <w:t>ПОДРОСТКАМ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</w:pPr>
      <w:r w:rsidRPr="00C94B07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ru-RU"/>
        </w:rPr>
        <w:t>Что нужно знать о суициде?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суицидентах</w:t>
      </w:r>
      <w:proofErr w:type="spell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помощи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оказавшемуся в беде другу или знакомому.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Кто совершает самоубийства? Почему? Каким образом?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Мы знаем, что тема суицида внушает страх. Страх этот может быть еще большим, если ты знаешь кого-то, кто предпринял  попытку  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Возможно, ты знаешь кого-то, кто совершил  суицидальную   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Большей частью молодые люди совершают  суицидальную   попытку  у себя дома между четырьмя часами пополудни и полностью. Иными словами, они пытаются покончить с собой именно там, где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их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А как же те молодые люди, которых спасти не удалось? Откуда мы знаем, что на самом деле умирать им не хотелось? Наверняка мы знать этого не можем, 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lastRenderedPageBreak/>
        <w:t>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Для того чтобы удержать друга или знакомого от самоубийства, надо немного разбираться в человеческой психологии.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Чтобы ценить жизнь, необходимо знать две основных вещи: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1. Нам нужно, чтобы нас любили.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2. Нам нужно хорошо к себе относиться.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На наше  поведение  оказывают воздействие два основных принципа: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1. Наше  поведение  зависит от того, как мы к себе относимся.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2. Поведение  каждого человека имеет цель; наши поступки не происходят “просто так”.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– потребность быть любимым;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– потребность любить;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– потребность быть частью чего-то.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невовлеченность</w:t>
      </w:r>
      <w:proofErr w:type="spell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”. Отсюда и неспособность решать многие наболевшие проблемы. Оттого, что самооценка их снизилась, даже те проблемы, которые раньше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решались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походя, теперь становятся для них неразрешимыми.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Некоторые подростки сравнивают это тревожное, неприкаянное состояние с ощущением тонущего,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который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Подумай сам. Предположим, ты задумал совершить самоубийство, потому что “тебя никто не любит”, и вдруг ты начинаешь ощущать чью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-т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lastRenderedPageBreak/>
        <w:t>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Окружение – 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Самооценка – это то, как ты оцениваешь себя сам.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На чем основывается наша самооценка?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Подумай, как изменится твоя самооценка в зависимости от следующих обстоятельств: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-твои родители тебя хвалят;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-ты завалил экзамен;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-твои друзья “за тебя горой”;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-учитель физкультуры кричит на тебя;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-ты считаешься самой хорошенькой девушкой в классе;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-кто-то назвал тебя “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психом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”;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-тебя избрали в совет класса;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-ты подвел приятеля.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1.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Суицид – основная причина смерти у сегодняшней молодежи.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Суицид является “убийцей № 2” молодых людей в возрасте от пятнадцати до двадцати четырех лет. “Убийцей № 1”являются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Иногда смертный случай признается суицидом лишь в том случае, если покончивший с собой оставил предсмертную записку, однако большинство тех, 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lastRenderedPageBreak/>
        <w:t>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  дети.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2.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Как правило, суицид не происходит без предупреждения.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3.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Суицид можно предотвратить.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  суицидальные   попытки  снова и снова, до тех пор, пока не добьется своего.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на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свою жизнь они не будут.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4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. Разговоры о суициде не наводят подростков на мысли о суициде.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lastRenderedPageBreak/>
        <w:t xml:space="preserve">Больше того, твоя готовность поддержать эту “опасную” тему даст ей возможность выговориться, –  суицидальные  же мысли, которыми делятся с собеседником, перестают быть мыслями </w:t>
      </w:r>
      <w:proofErr w:type="spell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суицидальноопасными</w:t>
      </w:r>
      <w:proofErr w:type="spell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5.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Суицид не передается по наследству.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  суицидального  риска. Представь, например, семью, где родители много курят, пьют или употребляют наркотики. В такой семье  дети  рискуют перенять вредные привычки родителей. На этих  детей  действует так называемый “фактор внушения”: родители, дескать,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плохому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не научат. Разумеется,  дети  вовсе не обязаны подражать родителям. Для подражания они вправе выбрать другой, более положительный, пример.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6.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  <w:proofErr w:type="spell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Суициденты</w:t>
      </w:r>
      <w:proofErr w:type="spell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как правило, психически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здоровы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Как правило, подростки, которые совершают  попытку  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связи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с чем их поступки и ощущения могут в течение долгого времени отличаться неадекватностью.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Психически нездоровые люди часто кончают с собой. Из-за резких перепадов настроения и неадекватного  поведения  жизнь их превращается в пытку – однако твои друзья и знакомые, в большинстве своем, к этой категории не принадлежат.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7.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Тот, кто говорит о суициде, совершает суицид.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Из десяти покушающихся на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свою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менее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8.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Суицид – это не просто способ обратить на себя внимание.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Если твой знакомый заговорил о самоубийстве, то он и в самом деле хочет  привлечь  к себе внимание. И вместе с тем он не шутит. Какие уж тут шутки! Если ты настоящий друг, то в этой ситуации тебе не пристало рассуждать 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lastRenderedPageBreak/>
        <w:t>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Исходя из того, что если твой друг завел разговор о самоубийстве,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значит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  поведение  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9.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 Суицидальные  подростки считают, что их проблемы серьезны.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Наверно, ты согласишься, что  дети  и  взрослые  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На жизнь по-разному смотрят не только родители и  дети. Даже у самых близких друзей может быть разная точка зрения: то, что “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здорово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” для тебя, для одного твоего друга “паршиво”, а для другого – “нормально”.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10.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Суицид – следствие не одной неприятности, а многих.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11.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Самоубийство может совершить каждый.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суицидоопасного</w:t>
      </w:r>
      <w:proofErr w:type="spell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подростка” установить невозможно.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Подростки из богатых семей подвержены  суицидальным  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школе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ни дома.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На первый взгляд может показаться, что вашей подруге не грозит суицид, потому что у нее все есть: деньги, машина, друзья, модные “тряпки”. Но 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lastRenderedPageBreak/>
        <w:t>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Важная информация № 12.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 Чем лучше настроение у </w:t>
      </w:r>
      <w:proofErr w:type="spell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суицидента</w:t>
      </w:r>
      <w:proofErr w:type="spell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, тем больше риск.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  суицидальную   попытку, самое опасное время – 80-100 дней после первой  попытки.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После первой  попытки  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поважнее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. Тем более что настроение у подростка отличное – вот всем и кажется, что худшее позади.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Однако совершивший  суицидальную   попытку  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  суицидальную   попытку, чтобы “вернуть” к себе внимание окружающих.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Иногда на то, чтобы окончательно изжить в себе суицидальные  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  попытка  расстаться с жизнью. Они находятся в неплохой форме и начинают планировать  суицидальную   попытку  номер два с удвоенной энергией.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 этом случае их друзьям следует быть настороже. Тебе может показаться, что твой друг после первой  попытки  одумался и “пошел на поправку”, – он же в это самое время задумал второй суицид активно приступил к осуществлению своего намерения. Вид у него  при  этом совершенно счастливый, ведь про себя он думает: “Ничего, скоро все это кончится”.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ru-RU"/>
        </w:rPr>
        <w:t>Информация № 13 – самая важная</w:t>
      </w:r>
      <w:r w:rsidRPr="00C94B07"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  <w:t>:</w:t>
      </w: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друг может предотвратить самоубийство!</w:t>
      </w:r>
    </w:p>
    <w:p w:rsidR="00692911" w:rsidRPr="00C94B07" w:rsidRDefault="00692911" w:rsidP="00692911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От заботливого, любящего друга зависит многое. Он может спасти </w:t>
      </w:r>
      <w:proofErr w:type="gram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потенциальному</w:t>
      </w:r>
      <w:proofErr w:type="gram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proofErr w:type="spellStart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суициденту</w:t>
      </w:r>
      <w:proofErr w:type="spellEnd"/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жизнь.</w:t>
      </w:r>
    </w:p>
    <w:p w:rsidR="00692911" w:rsidRPr="00C94B07" w:rsidRDefault="00692911" w:rsidP="00692911">
      <w:pPr>
        <w:shd w:val="clear" w:color="auto" w:fill="FFFFFF"/>
        <w:spacing w:line="240" w:lineRule="auto"/>
        <w:ind w:firstLine="567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94B07">
        <w:rPr>
          <w:rFonts w:ascii="Palatino Linotype" w:eastAsia="Times New Roman" w:hAnsi="Palatino Linotype" w:cs="Times New Roman"/>
          <w:sz w:val="24"/>
          <w:szCs w:val="24"/>
          <w:lang w:eastAsia="ru-RU"/>
        </w:rPr>
        <w:lastRenderedPageBreak/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692911" w:rsidRDefault="00692911" w:rsidP="00692911"/>
    <w:p w:rsidR="00581655" w:rsidRDefault="00581655"/>
    <w:sectPr w:rsidR="0058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B5"/>
    <w:rsid w:val="00581655"/>
    <w:rsid w:val="00692911"/>
    <w:rsid w:val="00E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2019-01-21T03:23:00Z</dcterms:created>
  <dcterms:modified xsi:type="dcterms:W3CDTF">2019-01-21T03:24:00Z</dcterms:modified>
</cp:coreProperties>
</file>